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A" w:rsidRPr="00A24ADA" w:rsidRDefault="00A24ADA" w:rsidP="00A2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DA">
        <w:rPr>
          <w:rFonts w:ascii="Times New Roman" w:hAnsi="Times New Roman" w:cs="Times New Roman"/>
          <w:sz w:val="28"/>
          <w:szCs w:val="28"/>
        </w:rPr>
        <w:t xml:space="preserve">11 июня 2020 года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Межрегиональное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управление Росприроднадзора по Астраханской и Волгоградской областям (далее – Управление) провело публичные обсуждения результатов правоприменительной практики за 2019 год.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 xml:space="preserve">Во исполнение поручения Заместителя Председателя Правительства Российской Федерации – Руководителя Аппарата Правительства Российской Федерации Дмитрия Григоренко от 25.03.2020 № ДГ-П17-2301кв 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</w:t>
      </w:r>
      <w:proofErr w:type="spellStart"/>
      <w:r w:rsidRPr="00A24A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24ADA">
        <w:rPr>
          <w:rFonts w:ascii="Times New Roman" w:hAnsi="Times New Roman" w:cs="Times New Roman"/>
          <w:sz w:val="28"/>
          <w:szCs w:val="28"/>
        </w:rPr>
        <w:t xml:space="preserve"> инфекции COVID-19  в Российской Федерации и во исполнение письма Росприроднадзора от 04.03.2020 № МК-02-01-31/6867 Управлением с Росприроднадзором согласована и перенесена дата, места и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формата проведения публичного обсуждения правоприменительной практики в 1 квартале 2020 года (далее –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>).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 xml:space="preserve">Управлением ПО в 1 полугодии 2020 года проведено в единую дату 11.06.2020 в 13.00 по московскому времени в формате внутриведомственного совещания (видеоконференцсвязь через </w:t>
      </w:r>
      <w:proofErr w:type="spellStart"/>
      <w:r w:rsidRPr="00A24AD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24ADA">
        <w:rPr>
          <w:rFonts w:ascii="Times New Roman" w:hAnsi="Times New Roman" w:cs="Times New Roman"/>
          <w:sz w:val="28"/>
          <w:szCs w:val="28"/>
        </w:rPr>
        <w:t>) с последующей видеозаписью обозначенного мероприятия и размещено согласно Методических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Протокола заседания проектного комитета по основному направлению стратегического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развития «Реформа контрольной и надзорной деятельности» от 21.02.2017 № 13 (2) на странице Управления на официальном сайте Росприроднадзора в разделе «Природопользователям» в подразделе «Правоприменительная практика».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В целях исполнения задач, поставленных в Послании Президента Российской Федерации Федеральному Собранию Российской Федерации по поддержке развития предпринимательства и снижения административных барьеров, исполнения положений приоритетной программы «Реформа контрольной и надзорной деятельности», Управлением в адрес поднадзорных субъектов, органов государственного контроля (надзора), органам исполнительной власти субъектов, уполномоченным на осуществление государственного контроля (надзора), органам местного самоуправления, уполномоченным на осуществление муниципального контроля, органам прокуратуры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общественным инспекторам по охране окружающей среды и поднадзорным хозяйствующим субъектам, осуществляющих производственную деятельность на территории субъектов (Астраханская и Волгоградская области), в том числе, эксплуатирующие в пределах регионов объекты I категории по оказанию негативного воздействия на окружающую среду) и иным лицам при подготовки к ПО направлены приглашения принять участие в обсуждении результатов правоприменительной практики за 2019 год, высказать свое мнение и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внести предложения по оптимизации надзорной деятельности и порядка взаимодействия Управления с юридическими лицами </w:t>
      </w:r>
      <w:r w:rsidRPr="00A24ADA">
        <w:rPr>
          <w:rFonts w:ascii="Times New Roman" w:hAnsi="Times New Roman" w:cs="Times New Roman"/>
          <w:sz w:val="28"/>
          <w:szCs w:val="28"/>
        </w:rPr>
        <w:lastRenderedPageBreak/>
        <w:t>и индивидуальными предпринимателями в дистанционном формате, с помощью предложенных специальных анкет по размещенной информации, в том числе по совершенствованию надзорной деятельности и вопросы правоприменения природоохранного законодательства.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4ADA">
        <w:rPr>
          <w:rFonts w:ascii="Times New Roman" w:hAnsi="Times New Roman" w:cs="Times New Roman"/>
          <w:sz w:val="28"/>
          <w:szCs w:val="28"/>
        </w:rPr>
        <w:t>В этой связи на сайте территориального органа в целях подготовки к проведению публичных мероприятий, была организована «обратная связь»: размещена Анкета (по форме).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Открывая совещание, к аудитории со вступительным словом обратился  руководитель Управления, который в своем выступлении подчеркнул важность данных мероприятий, проводимых в рамках реализации приоритетной программы «Реформа контрольной и надзорной деятельности», в целях дачи разъяснений применения на практике экологического законодательства, профилактики нарушений обязательных требований при осуществлении федерального государственного экологического надзора, обозначил вопрос внедрения наилучших доступных технологий (далее – НДТ) на промышленных предприятиях Астраханской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  и Волгоградской областях, в том числе на предприятиях регионов, объекты которых включены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154, которые в первоочередном порядке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будут применить в своей деятельности НДТ.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4ADA">
        <w:rPr>
          <w:rFonts w:ascii="Times New Roman" w:hAnsi="Times New Roman" w:cs="Times New Roman"/>
          <w:sz w:val="28"/>
          <w:szCs w:val="28"/>
        </w:rPr>
        <w:t>С докладом об основных результатах правоприменительной практики в 2019 году выступили заместители руководителя Управления и начальники и заместители начальников  структурных подразделений территориального органа, обратив особое внимание природопользователей на основные нарушения природоохранного законодательства, привели результаты анализа типичных нарушений, дав разъяснения, которые помогут природопользователям исправить ошибки и избежать штрафных санкций.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24ADA">
        <w:rPr>
          <w:rFonts w:ascii="Times New Roman" w:hAnsi="Times New Roman" w:cs="Times New Roman"/>
          <w:sz w:val="28"/>
          <w:szCs w:val="28"/>
        </w:rPr>
        <w:t>Особое внимание было уделено «регуляторной гильотине» –масштабному анализу и пересмотру действующих нормативно-правовых актов. «Проблема в том, что сейчас существует целый массив устаревших документов, требующих инвентаризации, а также требований, носящих формальный характер, это предстоит изменить», – отметил Руслан Гасанов.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4ADA">
        <w:rPr>
          <w:rFonts w:ascii="Times New Roman" w:hAnsi="Times New Roman" w:cs="Times New Roman"/>
          <w:sz w:val="28"/>
          <w:szCs w:val="28"/>
        </w:rPr>
        <w:t xml:space="preserve">В ходе подготовки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Участникам публичных обсуждений было предложено заполнить Форму предоставления предложений по введению нового правового регулирования (регуляторная гильотина) с обоснованием данных предложений.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4AD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Управления были даны разъяснения по вопросам охраны окружающей среды и природопользования, которые поступили в адрес Управления.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4ADA">
        <w:rPr>
          <w:rFonts w:ascii="Times New Roman" w:hAnsi="Times New Roman" w:cs="Times New Roman"/>
          <w:sz w:val="28"/>
          <w:szCs w:val="28"/>
        </w:rPr>
        <w:t xml:space="preserve">В случае если ответ на вопрос (обращение), замечание или комментарий не представлен во время проведения ПО (требует дополнительного времени и тщательной проработки) он представиться на </w:t>
      </w:r>
      <w:r w:rsidRPr="00A24ADA">
        <w:rPr>
          <w:rFonts w:ascii="Times New Roman" w:hAnsi="Times New Roman" w:cs="Times New Roman"/>
          <w:sz w:val="28"/>
          <w:szCs w:val="28"/>
        </w:rPr>
        <w:lastRenderedPageBreak/>
        <w:t>следующем публичном мероприятии или направится в адрес заявителя. </w:t>
      </w:r>
      <w:r w:rsidRPr="00A24A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4ADA">
        <w:rPr>
          <w:rFonts w:ascii="Times New Roman" w:hAnsi="Times New Roman" w:cs="Times New Roman"/>
          <w:sz w:val="28"/>
          <w:szCs w:val="28"/>
        </w:rPr>
        <w:t xml:space="preserve">В результате анализа анкет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оценено как </w:t>
      </w:r>
      <w:proofErr w:type="gramStart"/>
      <w:r w:rsidRPr="00A24ADA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A24ADA">
        <w:rPr>
          <w:rFonts w:ascii="Times New Roman" w:hAnsi="Times New Roman" w:cs="Times New Roman"/>
          <w:sz w:val="28"/>
          <w:szCs w:val="28"/>
        </w:rPr>
        <w:t xml:space="preserve"> ожиданиям по тематической направленности, положительно отмечена подготовка и организация мероприятия, а также его информативность.</w:t>
      </w:r>
      <w:r w:rsidRPr="00A24ADA">
        <w:rPr>
          <w:rFonts w:ascii="Times New Roman" w:hAnsi="Times New Roman" w:cs="Times New Roman"/>
          <w:color w:val="3B4256"/>
          <w:sz w:val="28"/>
          <w:szCs w:val="28"/>
        </w:rPr>
        <w:br/>
      </w:r>
      <w:r w:rsidRPr="00A24ADA">
        <w:rPr>
          <w:rFonts w:ascii="Times New Roman" w:hAnsi="Times New Roman" w:cs="Times New Roman"/>
          <w:color w:val="3B4256"/>
          <w:sz w:val="28"/>
          <w:szCs w:val="28"/>
        </w:rPr>
        <w:br/>
        <w:t> </w:t>
      </w:r>
    </w:p>
    <w:sectPr w:rsidR="00282CAA" w:rsidRPr="00A2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8E4"/>
    <w:multiLevelType w:val="hybridMultilevel"/>
    <w:tmpl w:val="4AE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9"/>
    <w:rsid w:val="0014550F"/>
    <w:rsid w:val="00282CAA"/>
    <w:rsid w:val="00A24ADA"/>
    <w:rsid w:val="00C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2021-03-24T13:45:00Z</dcterms:created>
  <dcterms:modified xsi:type="dcterms:W3CDTF">2021-03-31T14:04:00Z</dcterms:modified>
</cp:coreProperties>
</file>